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37F" w:rsidRPr="00B14A8C" w:rsidRDefault="0015437F" w:rsidP="0015437F">
      <w:pPr>
        <w:keepNext/>
        <w:pageBreakBefore/>
        <w:spacing w:after="0" w:line="360" w:lineRule="auto"/>
        <w:ind w:firstLine="72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0"/>
        </w:rPr>
      </w:pPr>
      <w:bookmarkStart w:id="0" w:name="_Toc179040476"/>
      <w:r w:rsidRPr="00B14A8C">
        <w:rPr>
          <w:rFonts w:ascii="Times New Roman" w:eastAsia="Times New Roman" w:hAnsi="Times New Roman" w:cs="Times New Roman"/>
          <w:b/>
          <w:sz w:val="28"/>
          <w:szCs w:val="20"/>
        </w:rPr>
        <w:t xml:space="preserve">ПЕРЕЧЕНЬ ВЫНОСИМЫХ НА </w:t>
      </w:r>
      <w:r>
        <w:rPr>
          <w:rFonts w:ascii="Times New Roman" w:eastAsia="Times New Roman" w:hAnsi="Times New Roman" w:cs="Times New Roman"/>
          <w:b/>
          <w:sz w:val="28"/>
          <w:szCs w:val="20"/>
        </w:rPr>
        <w:t xml:space="preserve">ЭКЗАМЕН </w:t>
      </w:r>
      <w:r w:rsidRPr="00B14A8C">
        <w:rPr>
          <w:rFonts w:ascii="Times New Roman" w:eastAsia="Times New Roman" w:hAnsi="Times New Roman" w:cs="Times New Roman"/>
          <w:b/>
          <w:sz w:val="28"/>
          <w:szCs w:val="20"/>
        </w:rPr>
        <w:t xml:space="preserve"> ВОПРОСОВ</w:t>
      </w:r>
      <w:bookmarkEnd w:id="0"/>
    </w:p>
    <w:p w:rsidR="0015437F" w:rsidRPr="00B14A8C" w:rsidRDefault="0015437F" w:rsidP="0015437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15437F" w:rsidRPr="00B14A8C" w:rsidRDefault="0015437F" w:rsidP="0015437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15437F" w:rsidRPr="00B14A8C" w:rsidRDefault="0015437F" w:rsidP="00236453">
      <w:pPr>
        <w:numPr>
          <w:ilvl w:val="0"/>
          <w:numId w:val="1"/>
        </w:numPr>
        <w:tabs>
          <w:tab w:val="num" w:pos="0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bookmarkStart w:id="1" w:name="_Toc178692178"/>
      <w:r w:rsidRPr="00B14A8C">
        <w:rPr>
          <w:rFonts w:ascii="Times New Roman" w:eastAsia="Times New Roman" w:hAnsi="Times New Roman" w:cs="Times New Roman"/>
          <w:sz w:val="28"/>
          <w:szCs w:val="20"/>
        </w:rPr>
        <w:t>Корпоративное управление: определение, участники, ключевые проблемы</w:t>
      </w:r>
      <w:bookmarkEnd w:id="1"/>
      <w:r w:rsidRPr="00B14A8C">
        <w:rPr>
          <w:rFonts w:ascii="Times New Roman" w:eastAsia="Times New Roman" w:hAnsi="Times New Roman" w:cs="Times New Roman"/>
          <w:sz w:val="28"/>
          <w:szCs w:val="20"/>
        </w:rPr>
        <w:t>.</w:t>
      </w:r>
    </w:p>
    <w:p w:rsidR="0015437F" w:rsidRPr="00B14A8C" w:rsidRDefault="0015437F" w:rsidP="00236453">
      <w:pPr>
        <w:numPr>
          <w:ilvl w:val="0"/>
          <w:numId w:val="1"/>
        </w:numPr>
        <w:tabs>
          <w:tab w:val="num" w:pos="0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bookmarkStart w:id="2" w:name="_Toc178692179"/>
      <w:r w:rsidRPr="00B14A8C">
        <w:rPr>
          <w:rFonts w:ascii="Times New Roman" w:eastAsia="Times New Roman" w:hAnsi="Times New Roman" w:cs="Times New Roman"/>
          <w:sz w:val="28"/>
          <w:szCs w:val="20"/>
        </w:rPr>
        <w:t>История корпоративного управления. Источники принципов корпоративного управления.</w:t>
      </w:r>
      <w:bookmarkEnd w:id="2"/>
      <w:r w:rsidRPr="00B14A8C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</w:p>
    <w:p w:rsidR="0015437F" w:rsidRDefault="0015437F" w:rsidP="00236453">
      <w:pPr>
        <w:numPr>
          <w:ilvl w:val="0"/>
          <w:numId w:val="1"/>
        </w:numPr>
        <w:tabs>
          <w:tab w:val="num" w:pos="0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bookmarkStart w:id="3" w:name="_Toc178692180"/>
      <w:r w:rsidRPr="00B14A8C">
        <w:rPr>
          <w:rFonts w:ascii="Times New Roman" w:eastAsia="Times New Roman" w:hAnsi="Times New Roman" w:cs="Times New Roman"/>
          <w:sz w:val="28"/>
          <w:szCs w:val="20"/>
        </w:rPr>
        <w:t>Преимущества эффективного корпоративного управления и современные тенденции.</w:t>
      </w:r>
      <w:bookmarkEnd w:id="3"/>
      <w:r w:rsidRPr="00B14A8C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</w:p>
    <w:p w:rsidR="00A844E7" w:rsidRPr="00B14A8C" w:rsidRDefault="00A844E7" w:rsidP="00236453">
      <w:pPr>
        <w:numPr>
          <w:ilvl w:val="0"/>
          <w:numId w:val="1"/>
        </w:numPr>
        <w:tabs>
          <w:tab w:val="num" w:pos="0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Система корпоративного управления, принципы и факторы построения.</w:t>
      </w:r>
    </w:p>
    <w:p w:rsidR="0015437F" w:rsidRDefault="0015437F" w:rsidP="00236453">
      <w:pPr>
        <w:numPr>
          <w:ilvl w:val="0"/>
          <w:numId w:val="1"/>
        </w:numPr>
        <w:tabs>
          <w:tab w:val="num" w:pos="0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14A8C">
        <w:rPr>
          <w:rFonts w:ascii="Times New Roman" w:eastAsia="Times New Roman" w:hAnsi="Times New Roman" w:cs="Times New Roman"/>
          <w:sz w:val="28"/>
          <w:szCs w:val="20"/>
        </w:rPr>
        <w:t>Агентская теория, какие цели преследуют группы участников «конфликта интересов».</w:t>
      </w:r>
    </w:p>
    <w:p w:rsidR="00A844E7" w:rsidRPr="00B14A8C" w:rsidRDefault="00A844E7" w:rsidP="00A844E7">
      <w:pPr>
        <w:numPr>
          <w:ilvl w:val="0"/>
          <w:numId w:val="1"/>
        </w:numPr>
        <w:tabs>
          <w:tab w:val="num" w:pos="0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14A8C">
        <w:rPr>
          <w:rFonts w:ascii="Times New Roman" w:eastAsia="Times New Roman" w:hAnsi="Times New Roman" w:cs="Times New Roman"/>
          <w:sz w:val="28"/>
          <w:szCs w:val="20"/>
        </w:rPr>
        <w:t xml:space="preserve">Модель </w:t>
      </w:r>
      <w:proofErr w:type="spellStart"/>
      <w:r w:rsidRPr="00B14A8C">
        <w:rPr>
          <w:rFonts w:ascii="Times New Roman" w:eastAsia="Times New Roman" w:hAnsi="Times New Roman" w:cs="Times New Roman"/>
          <w:sz w:val="28"/>
          <w:szCs w:val="20"/>
        </w:rPr>
        <w:t>Йенсена-Меклинга</w:t>
      </w:r>
      <w:proofErr w:type="spellEnd"/>
      <w:r w:rsidRPr="00B14A8C">
        <w:rPr>
          <w:rFonts w:ascii="Times New Roman" w:eastAsia="Times New Roman" w:hAnsi="Times New Roman" w:cs="Times New Roman"/>
          <w:sz w:val="28"/>
          <w:szCs w:val="20"/>
        </w:rPr>
        <w:t>: агентские издержки и предположения модели.</w:t>
      </w:r>
    </w:p>
    <w:p w:rsidR="00A844E7" w:rsidRDefault="00A844E7" w:rsidP="00236453">
      <w:pPr>
        <w:numPr>
          <w:ilvl w:val="0"/>
          <w:numId w:val="1"/>
        </w:numPr>
        <w:tabs>
          <w:tab w:val="num" w:pos="0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 xml:space="preserve">Теория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</w:rPr>
        <w:t>трансакционных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</w:rPr>
        <w:t xml:space="preserve"> издержек.</w:t>
      </w:r>
    </w:p>
    <w:p w:rsidR="00A844E7" w:rsidRDefault="00A844E7" w:rsidP="00236453">
      <w:pPr>
        <w:numPr>
          <w:ilvl w:val="0"/>
          <w:numId w:val="1"/>
        </w:numPr>
        <w:tabs>
          <w:tab w:val="num" w:pos="0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Теория контрактов.</w:t>
      </w:r>
    </w:p>
    <w:p w:rsidR="00A844E7" w:rsidRPr="00A844E7" w:rsidRDefault="00A844E7" w:rsidP="00A844E7">
      <w:pPr>
        <w:numPr>
          <w:ilvl w:val="0"/>
          <w:numId w:val="1"/>
        </w:numPr>
        <w:tabs>
          <w:tab w:val="num" w:pos="0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Теория прав собственности.</w:t>
      </w:r>
    </w:p>
    <w:p w:rsidR="0015437F" w:rsidRPr="00B14A8C" w:rsidRDefault="0015437F" w:rsidP="00236453">
      <w:pPr>
        <w:numPr>
          <w:ilvl w:val="0"/>
          <w:numId w:val="1"/>
        </w:numPr>
        <w:tabs>
          <w:tab w:val="num" w:pos="0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14A8C">
        <w:rPr>
          <w:rFonts w:ascii="Times New Roman" w:eastAsia="Times New Roman" w:hAnsi="Times New Roman" w:cs="Times New Roman"/>
          <w:sz w:val="28"/>
          <w:szCs w:val="20"/>
        </w:rPr>
        <w:t>Модели структуры капитала. Основные постулаты теоремы Модильяни-Миллера и модели Тироля.</w:t>
      </w:r>
    </w:p>
    <w:p w:rsidR="0015437F" w:rsidRPr="00B14A8C" w:rsidRDefault="0015437F" w:rsidP="00236453">
      <w:pPr>
        <w:numPr>
          <w:ilvl w:val="0"/>
          <w:numId w:val="1"/>
        </w:numPr>
        <w:tabs>
          <w:tab w:val="num" w:pos="0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14A8C">
        <w:rPr>
          <w:rFonts w:ascii="Times New Roman" w:eastAsia="Times New Roman" w:hAnsi="Times New Roman" w:cs="Times New Roman"/>
          <w:sz w:val="28"/>
          <w:szCs w:val="20"/>
        </w:rPr>
        <w:t>Модель «</w:t>
      </w:r>
      <w:proofErr w:type="spellStart"/>
      <w:r w:rsidRPr="00B14A8C">
        <w:rPr>
          <w:rFonts w:ascii="Times New Roman" w:eastAsia="Times New Roman" w:hAnsi="Times New Roman" w:cs="Times New Roman"/>
          <w:sz w:val="28"/>
          <w:szCs w:val="20"/>
        </w:rPr>
        <w:t>стейкхолдеров</w:t>
      </w:r>
      <w:proofErr w:type="spellEnd"/>
      <w:r w:rsidRPr="00B14A8C">
        <w:rPr>
          <w:rFonts w:ascii="Times New Roman" w:eastAsia="Times New Roman" w:hAnsi="Times New Roman" w:cs="Times New Roman"/>
          <w:sz w:val="28"/>
          <w:szCs w:val="20"/>
        </w:rPr>
        <w:t>»: интересы участников.</w:t>
      </w:r>
    </w:p>
    <w:p w:rsidR="0015437F" w:rsidRPr="00A844E7" w:rsidRDefault="0015437F" w:rsidP="00236453">
      <w:pPr>
        <w:numPr>
          <w:ilvl w:val="0"/>
          <w:numId w:val="1"/>
        </w:numPr>
        <w:tabs>
          <w:tab w:val="num" w:pos="0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  <w:highlight w:val="yellow"/>
        </w:rPr>
      </w:pPr>
      <w:r w:rsidRPr="00054A8A">
        <w:rPr>
          <w:rFonts w:ascii="Times New Roman" w:eastAsia="Times New Roman" w:hAnsi="Times New Roman" w:cs="Times New Roman"/>
          <w:sz w:val="28"/>
          <w:szCs w:val="20"/>
        </w:rPr>
        <w:t>Корпоративный контроль: основания, мотивация, формы.</w:t>
      </w:r>
    </w:p>
    <w:p w:rsidR="0015437F" w:rsidRPr="00B14A8C" w:rsidRDefault="0015437F" w:rsidP="00236453">
      <w:pPr>
        <w:numPr>
          <w:ilvl w:val="0"/>
          <w:numId w:val="1"/>
        </w:numPr>
        <w:tabs>
          <w:tab w:val="num" w:pos="0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14A8C">
        <w:rPr>
          <w:rFonts w:ascii="Times New Roman" w:eastAsia="Times New Roman" w:hAnsi="Times New Roman" w:cs="Times New Roman"/>
          <w:sz w:val="28"/>
          <w:szCs w:val="20"/>
        </w:rPr>
        <w:t>Англо-американская модель корпоративного управления (принципы, совет директоров, структура собственности и рынок корпоративного контроля, оплата труда руководства верхнего уровня).</w:t>
      </w:r>
    </w:p>
    <w:p w:rsidR="0015437F" w:rsidRPr="00B14A8C" w:rsidRDefault="0015437F" w:rsidP="00236453">
      <w:pPr>
        <w:numPr>
          <w:ilvl w:val="0"/>
          <w:numId w:val="1"/>
        </w:numPr>
        <w:tabs>
          <w:tab w:val="num" w:pos="0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14A8C">
        <w:rPr>
          <w:rFonts w:ascii="Times New Roman" w:eastAsia="Times New Roman" w:hAnsi="Times New Roman" w:cs="Times New Roman"/>
          <w:sz w:val="28"/>
          <w:szCs w:val="20"/>
        </w:rPr>
        <w:t>Немецкая модель (принцип социального взаимодействия, элементы, схема).</w:t>
      </w:r>
    </w:p>
    <w:p w:rsidR="0015437F" w:rsidRPr="00B14A8C" w:rsidRDefault="0015437F" w:rsidP="00236453">
      <w:pPr>
        <w:numPr>
          <w:ilvl w:val="0"/>
          <w:numId w:val="1"/>
        </w:numPr>
        <w:tabs>
          <w:tab w:val="num" w:pos="0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14A8C">
        <w:rPr>
          <w:rFonts w:ascii="Times New Roman" w:eastAsia="Times New Roman" w:hAnsi="Times New Roman" w:cs="Times New Roman"/>
          <w:sz w:val="28"/>
          <w:szCs w:val="20"/>
        </w:rPr>
        <w:t>Японская модель (роль банков, практика внутригруппового передвижения менеджмента, избирательное вмешательство, внутригрупповая торговля).</w:t>
      </w:r>
    </w:p>
    <w:p w:rsidR="0015437F" w:rsidRPr="00B14A8C" w:rsidRDefault="0015437F" w:rsidP="00236453">
      <w:pPr>
        <w:numPr>
          <w:ilvl w:val="0"/>
          <w:numId w:val="1"/>
        </w:numPr>
        <w:tabs>
          <w:tab w:val="num" w:pos="0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bookmarkStart w:id="4" w:name="_Toc178692184"/>
      <w:r w:rsidRPr="00B14A8C">
        <w:rPr>
          <w:rFonts w:ascii="Times New Roman" w:eastAsia="Times New Roman" w:hAnsi="Times New Roman" w:cs="Times New Roman"/>
          <w:sz w:val="28"/>
          <w:szCs w:val="20"/>
        </w:rPr>
        <w:t>Особенности корпоративного управления в России: отличительные признаки, факторы национальной модели, проблемы.</w:t>
      </w:r>
      <w:bookmarkEnd w:id="4"/>
    </w:p>
    <w:p w:rsidR="0015437F" w:rsidRPr="00B14A8C" w:rsidRDefault="0015437F" w:rsidP="00236453">
      <w:pPr>
        <w:numPr>
          <w:ilvl w:val="0"/>
          <w:numId w:val="1"/>
        </w:numPr>
        <w:tabs>
          <w:tab w:val="num" w:pos="0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14A8C">
        <w:rPr>
          <w:rFonts w:ascii="Times New Roman" w:eastAsia="Times New Roman" w:hAnsi="Times New Roman" w:cs="Times New Roman"/>
          <w:sz w:val="28"/>
          <w:szCs w:val="20"/>
        </w:rPr>
        <w:t>Сравнительный анализ моделей корпоративного управления.</w:t>
      </w:r>
    </w:p>
    <w:p w:rsidR="00A844E7" w:rsidRPr="00B14A8C" w:rsidRDefault="00A844E7" w:rsidP="00236453">
      <w:pPr>
        <w:numPr>
          <w:ilvl w:val="0"/>
          <w:numId w:val="1"/>
        </w:numPr>
        <w:tabs>
          <w:tab w:val="num" w:pos="0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Стратегии интеграционного развития корпораций.</w:t>
      </w:r>
    </w:p>
    <w:p w:rsidR="0015437F" w:rsidRDefault="00A844E7" w:rsidP="00236453">
      <w:pPr>
        <w:numPr>
          <w:ilvl w:val="0"/>
          <w:numId w:val="1"/>
        </w:numPr>
        <w:tabs>
          <w:tab w:val="num" w:pos="0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Типы интеграционных стратегий развития</w:t>
      </w:r>
      <w:r w:rsidR="0015437F" w:rsidRPr="00B14A8C">
        <w:rPr>
          <w:rFonts w:ascii="Times New Roman" w:eastAsia="Times New Roman" w:hAnsi="Times New Roman" w:cs="Times New Roman"/>
          <w:sz w:val="28"/>
          <w:szCs w:val="20"/>
        </w:rPr>
        <w:t xml:space="preserve">: слияние, присоединение, выделение, разделение, преобразование. Зарубежная практика слияний. </w:t>
      </w:r>
    </w:p>
    <w:p w:rsidR="00A844E7" w:rsidRDefault="00A844E7" w:rsidP="00236453">
      <w:pPr>
        <w:numPr>
          <w:ilvl w:val="0"/>
          <w:numId w:val="1"/>
        </w:numPr>
        <w:tabs>
          <w:tab w:val="num" w:pos="0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Виды интеграции корпораций (горизонтальная, вертикальная).</w:t>
      </w:r>
    </w:p>
    <w:p w:rsidR="00A844E7" w:rsidRDefault="00A844E7" w:rsidP="00236453">
      <w:pPr>
        <w:numPr>
          <w:ilvl w:val="0"/>
          <w:numId w:val="1"/>
        </w:numPr>
        <w:tabs>
          <w:tab w:val="num" w:pos="0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lastRenderedPageBreak/>
        <w:t xml:space="preserve">Типы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</w:rPr>
        <w:t>надфирменных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</w:rPr>
        <w:t xml:space="preserve"> образований (организационные типы построения корпоративных структур).</w:t>
      </w:r>
    </w:p>
    <w:p w:rsidR="00A844E7" w:rsidRDefault="00A844E7" w:rsidP="00236453">
      <w:pPr>
        <w:numPr>
          <w:ilvl w:val="0"/>
          <w:numId w:val="1"/>
        </w:numPr>
        <w:tabs>
          <w:tab w:val="num" w:pos="0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 xml:space="preserve">Сравнительная характеристика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</w:rPr>
        <w:t>надфирменных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</w:rPr>
        <w:t xml:space="preserve"> образований.</w:t>
      </w:r>
    </w:p>
    <w:p w:rsidR="00A844E7" w:rsidRDefault="00A844E7" w:rsidP="00236453">
      <w:pPr>
        <w:numPr>
          <w:ilvl w:val="0"/>
          <w:numId w:val="1"/>
        </w:numPr>
        <w:tabs>
          <w:tab w:val="num" w:pos="0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Характеристика органов управления корпорацией.</w:t>
      </w:r>
    </w:p>
    <w:p w:rsidR="00A844E7" w:rsidRDefault="00A844E7" w:rsidP="00236453">
      <w:pPr>
        <w:numPr>
          <w:ilvl w:val="0"/>
          <w:numId w:val="1"/>
        </w:numPr>
        <w:tabs>
          <w:tab w:val="num" w:pos="0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Общее собрание акционеров.</w:t>
      </w:r>
    </w:p>
    <w:p w:rsidR="007476AA" w:rsidRPr="00B14A8C" w:rsidRDefault="007476AA" w:rsidP="007476AA">
      <w:pPr>
        <w:numPr>
          <w:ilvl w:val="0"/>
          <w:numId w:val="1"/>
        </w:numPr>
        <w:tabs>
          <w:tab w:val="num" w:pos="0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14A8C">
        <w:rPr>
          <w:rFonts w:ascii="Times New Roman" w:eastAsia="Times New Roman" w:hAnsi="Times New Roman" w:cs="Times New Roman"/>
          <w:sz w:val="28"/>
          <w:szCs w:val="20"/>
        </w:rPr>
        <w:t xml:space="preserve">Организация работы совета директоров: роль, компетенция, структура. </w:t>
      </w:r>
    </w:p>
    <w:p w:rsidR="007476AA" w:rsidRPr="00B14A8C" w:rsidRDefault="007476AA" w:rsidP="007476AA">
      <w:pPr>
        <w:numPr>
          <w:ilvl w:val="0"/>
          <w:numId w:val="1"/>
        </w:numPr>
        <w:tabs>
          <w:tab w:val="num" w:pos="0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14A8C">
        <w:rPr>
          <w:rFonts w:ascii="Times New Roman" w:eastAsia="Times New Roman" w:hAnsi="Times New Roman" w:cs="Times New Roman"/>
          <w:sz w:val="28"/>
          <w:szCs w:val="20"/>
        </w:rPr>
        <w:t xml:space="preserve">Критерии определения и классификация независимых директоров. Срок исполнения и количественный состав. Правила для независимого директора. </w:t>
      </w:r>
    </w:p>
    <w:p w:rsidR="007476AA" w:rsidRPr="00B14A8C" w:rsidRDefault="007476AA" w:rsidP="007476AA">
      <w:pPr>
        <w:numPr>
          <w:ilvl w:val="0"/>
          <w:numId w:val="1"/>
        </w:numPr>
        <w:tabs>
          <w:tab w:val="num" w:pos="0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proofErr w:type="gramStart"/>
      <w:r w:rsidRPr="00B14A8C">
        <w:rPr>
          <w:rFonts w:ascii="Times New Roman" w:eastAsia="Times New Roman" w:hAnsi="Times New Roman" w:cs="Times New Roman"/>
          <w:sz w:val="28"/>
          <w:szCs w:val="20"/>
        </w:rPr>
        <w:t xml:space="preserve">Комитеты совета директоров: зарубежная практика, юридический статус, полномочия, задачи, предназначение, формирование. </w:t>
      </w:r>
      <w:proofErr w:type="gramEnd"/>
    </w:p>
    <w:p w:rsidR="007476AA" w:rsidRPr="00B14A8C" w:rsidRDefault="007476AA" w:rsidP="007476AA">
      <w:pPr>
        <w:numPr>
          <w:ilvl w:val="0"/>
          <w:numId w:val="1"/>
        </w:numPr>
        <w:tabs>
          <w:tab w:val="num" w:pos="0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14A8C">
        <w:rPr>
          <w:rFonts w:ascii="Times New Roman" w:eastAsia="Times New Roman" w:hAnsi="Times New Roman" w:cs="Times New Roman"/>
          <w:sz w:val="28"/>
          <w:szCs w:val="20"/>
        </w:rPr>
        <w:t>Исполнительные органы: порядок образования, компетенция и обязанности. Ограничения компетенции исполнительных органов по совершению сделок. Процедура вступления и прекращение полномочий генерального директора.</w:t>
      </w:r>
    </w:p>
    <w:p w:rsidR="007476AA" w:rsidRPr="00B14A8C" w:rsidRDefault="007476AA" w:rsidP="007476AA">
      <w:pPr>
        <w:numPr>
          <w:ilvl w:val="0"/>
          <w:numId w:val="1"/>
        </w:numPr>
        <w:tabs>
          <w:tab w:val="num" w:pos="0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14A8C">
        <w:rPr>
          <w:rFonts w:ascii="Times New Roman" w:eastAsia="Times New Roman" w:hAnsi="Times New Roman" w:cs="Times New Roman"/>
          <w:sz w:val="28"/>
          <w:szCs w:val="20"/>
        </w:rPr>
        <w:t>Критерии оценки. Порядок подготовки, утверждения и публикации годового отчета. Обложка и основные разделы.</w:t>
      </w:r>
    </w:p>
    <w:p w:rsidR="007476AA" w:rsidRDefault="007476AA" w:rsidP="007476AA">
      <w:pPr>
        <w:numPr>
          <w:ilvl w:val="0"/>
          <w:numId w:val="1"/>
        </w:numPr>
        <w:tabs>
          <w:tab w:val="num" w:pos="0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14A8C">
        <w:rPr>
          <w:rFonts w:ascii="Times New Roman" w:eastAsia="Times New Roman" w:hAnsi="Times New Roman" w:cs="Times New Roman"/>
          <w:sz w:val="28"/>
          <w:szCs w:val="20"/>
        </w:rPr>
        <w:t>Корпоративный кодекс: разработка и принципы, основные требования.</w:t>
      </w:r>
    </w:p>
    <w:p w:rsidR="0015437F" w:rsidRPr="00B14A8C" w:rsidRDefault="0015437F" w:rsidP="00236453">
      <w:pPr>
        <w:numPr>
          <w:ilvl w:val="0"/>
          <w:numId w:val="1"/>
        </w:numPr>
        <w:tabs>
          <w:tab w:val="num" w:pos="0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14A8C">
        <w:rPr>
          <w:rFonts w:ascii="Times New Roman" w:eastAsia="Times New Roman" w:hAnsi="Times New Roman" w:cs="Times New Roman"/>
          <w:sz w:val="28"/>
          <w:szCs w:val="20"/>
        </w:rPr>
        <w:t>Методы корпоративной защиты компании до публичного объявления об этой сделки и после публичного объявления об этой сделки. Ключевые факторы, содействующие слияниям и поглощениям компаний на современном этапе.</w:t>
      </w:r>
    </w:p>
    <w:p w:rsidR="0015437F" w:rsidRPr="00B14A8C" w:rsidRDefault="0015437F" w:rsidP="00236453">
      <w:pPr>
        <w:numPr>
          <w:ilvl w:val="0"/>
          <w:numId w:val="1"/>
        </w:numPr>
        <w:tabs>
          <w:tab w:val="num" w:pos="0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14A8C">
        <w:rPr>
          <w:rFonts w:ascii="Times New Roman" w:eastAsia="Times New Roman" w:hAnsi="Times New Roman" w:cs="Times New Roman"/>
          <w:sz w:val="28"/>
          <w:szCs w:val="20"/>
        </w:rPr>
        <w:t>Преимущества и недостатки слияний и поглощений как стратегии развития компании. Основные методы сбора и анализа информации для оценки эффективности слияний и поглощений.</w:t>
      </w:r>
    </w:p>
    <w:p w:rsidR="0015437F" w:rsidRPr="00B14A8C" w:rsidRDefault="0015437F" w:rsidP="00236453">
      <w:pPr>
        <w:numPr>
          <w:ilvl w:val="0"/>
          <w:numId w:val="1"/>
        </w:numPr>
        <w:tabs>
          <w:tab w:val="num" w:pos="0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14A8C">
        <w:rPr>
          <w:rFonts w:ascii="Times New Roman" w:eastAsia="Times New Roman" w:hAnsi="Times New Roman" w:cs="Times New Roman"/>
          <w:sz w:val="28"/>
          <w:szCs w:val="20"/>
        </w:rPr>
        <w:t>Рейтинги корпоративного управления: актуальность, определение, преимущества присвоения рейтинга для компании.</w:t>
      </w:r>
    </w:p>
    <w:p w:rsidR="0015437F" w:rsidRPr="00B14A8C" w:rsidRDefault="0015437F" w:rsidP="00236453">
      <w:pPr>
        <w:numPr>
          <w:ilvl w:val="0"/>
          <w:numId w:val="1"/>
        </w:numPr>
        <w:tabs>
          <w:tab w:val="num" w:pos="0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14A8C">
        <w:rPr>
          <w:rFonts w:ascii="Times New Roman" w:eastAsia="Times New Roman" w:hAnsi="Times New Roman" w:cs="Times New Roman"/>
          <w:sz w:val="28"/>
          <w:szCs w:val="20"/>
        </w:rPr>
        <w:t xml:space="preserve">Сравнительный анализ методик основных рейтингов корпоративного управления (CORE-рейтинг, РИД – Эксперт РА, </w:t>
      </w:r>
      <w:proofErr w:type="spellStart"/>
      <w:r w:rsidRPr="00B14A8C">
        <w:rPr>
          <w:rFonts w:ascii="Times New Roman" w:eastAsia="Times New Roman" w:hAnsi="Times New Roman" w:cs="Times New Roman"/>
          <w:sz w:val="28"/>
          <w:szCs w:val="20"/>
        </w:rPr>
        <w:t>Стандард</w:t>
      </w:r>
      <w:proofErr w:type="spellEnd"/>
      <w:r w:rsidRPr="00B14A8C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proofErr w:type="spellStart"/>
      <w:r w:rsidRPr="00B14A8C">
        <w:rPr>
          <w:rFonts w:ascii="Times New Roman" w:eastAsia="Times New Roman" w:hAnsi="Times New Roman" w:cs="Times New Roman"/>
          <w:sz w:val="28"/>
          <w:szCs w:val="20"/>
        </w:rPr>
        <w:t>энд</w:t>
      </w:r>
      <w:proofErr w:type="spellEnd"/>
      <w:r w:rsidRPr="00B14A8C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proofErr w:type="spellStart"/>
      <w:r w:rsidRPr="00B14A8C">
        <w:rPr>
          <w:rFonts w:ascii="Times New Roman" w:eastAsia="Times New Roman" w:hAnsi="Times New Roman" w:cs="Times New Roman"/>
          <w:sz w:val="28"/>
          <w:szCs w:val="20"/>
        </w:rPr>
        <w:t>Пурз</w:t>
      </w:r>
      <w:proofErr w:type="spellEnd"/>
      <w:r w:rsidRPr="00B14A8C">
        <w:rPr>
          <w:rFonts w:ascii="Times New Roman" w:eastAsia="Times New Roman" w:hAnsi="Times New Roman" w:cs="Times New Roman"/>
          <w:sz w:val="28"/>
          <w:szCs w:val="20"/>
        </w:rPr>
        <w:t xml:space="preserve">, </w:t>
      </w:r>
      <w:proofErr w:type="spellStart"/>
      <w:r w:rsidRPr="00B14A8C">
        <w:rPr>
          <w:rFonts w:ascii="Times New Roman" w:eastAsia="Times New Roman" w:hAnsi="Times New Roman" w:cs="Times New Roman"/>
          <w:sz w:val="28"/>
          <w:szCs w:val="20"/>
        </w:rPr>
        <w:t>Брансвик</w:t>
      </w:r>
      <w:proofErr w:type="spellEnd"/>
      <w:r w:rsidRPr="00B14A8C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proofErr w:type="spellStart"/>
      <w:r w:rsidRPr="00B14A8C">
        <w:rPr>
          <w:rFonts w:ascii="Times New Roman" w:eastAsia="Times New Roman" w:hAnsi="Times New Roman" w:cs="Times New Roman"/>
          <w:sz w:val="28"/>
          <w:szCs w:val="20"/>
        </w:rPr>
        <w:t>Вабург</w:t>
      </w:r>
      <w:proofErr w:type="spellEnd"/>
      <w:r w:rsidRPr="00B14A8C">
        <w:rPr>
          <w:rFonts w:ascii="Times New Roman" w:eastAsia="Times New Roman" w:hAnsi="Times New Roman" w:cs="Times New Roman"/>
          <w:sz w:val="28"/>
          <w:szCs w:val="20"/>
        </w:rPr>
        <w:t xml:space="preserve"> ЮБС, </w:t>
      </w:r>
      <w:proofErr w:type="spellStart"/>
      <w:r w:rsidRPr="00B14A8C">
        <w:rPr>
          <w:rFonts w:ascii="Times New Roman" w:eastAsia="Times New Roman" w:hAnsi="Times New Roman" w:cs="Times New Roman"/>
          <w:sz w:val="28"/>
          <w:szCs w:val="20"/>
        </w:rPr>
        <w:t>Прайм-Тасс</w:t>
      </w:r>
      <w:proofErr w:type="spellEnd"/>
      <w:r w:rsidRPr="00B14A8C">
        <w:rPr>
          <w:rFonts w:ascii="Times New Roman" w:eastAsia="Times New Roman" w:hAnsi="Times New Roman" w:cs="Times New Roman"/>
          <w:sz w:val="28"/>
          <w:szCs w:val="20"/>
        </w:rPr>
        <w:t>).</w:t>
      </w:r>
    </w:p>
    <w:p w:rsidR="0015437F" w:rsidRPr="00B14A8C" w:rsidRDefault="0015437F" w:rsidP="00236453">
      <w:pPr>
        <w:numPr>
          <w:ilvl w:val="0"/>
          <w:numId w:val="1"/>
        </w:numPr>
        <w:tabs>
          <w:tab w:val="num" w:pos="0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14A8C">
        <w:rPr>
          <w:rFonts w:ascii="Times New Roman" w:eastAsia="Times New Roman" w:hAnsi="Times New Roman" w:cs="Times New Roman"/>
          <w:sz w:val="28"/>
          <w:szCs w:val="20"/>
        </w:rPr>
        <w:t>Корпоративная культура: определение, функции, структура, факторы. Организационная культура, уровни организационной культуры по Шейну.</w:t>
      </w:r>
    </w:p>
    <w:p w:rsidR="0015437F" w:rsidRDefault="0015437F" w:rsidP="00236453">
      <w:pPr>
        <w:numPr>
          <w:ilvl w:val="0"/>
          <w:numId w:val="1"/>
        </w:numPr>
        <w:tabs>
          <w:tab w:val="num" w:pos="0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14A8C">
        <w:rPr>
          <w:rFonts w:ascii="Times New Roman" w:eastAsia="Times New Roman" w:hAnsi="Times New Roman" w:cs="Times New Roman"/>
          <w:sz w:val="28"/>
          <w:szCs w:val="20"/>
        </w:rPr>
        <w:t xml:space="preserve">Модель </w:t>
      </w:r>
      <w:proofErr w:type="spellStart"/>
      <w:r w:rsidRPr="00B14A8C">
        <w:rPr>
          <w:rFonts w:ascii="Times New Roman" w:eastAsia="Times New Roman" w:hAnsi="Times New Roman" w:cs="Times New Roman"/>
          <w:sz w:val="28"/>
          <w:szCs w:val="20"/>
        </w:rPr>
        <w:t>Харрисона</w:t>
      </w:r>
      <w:proofErr w:type="spellEnd"/>
      <w:r w:rsidRPr="00B14A8C">
        <w:rPr>
          <w:rFonts w:ascii="Times New Roman" w:eastAsia="Times New Roman" w:hAnsi="Times New Roman" w:cs="Times New Roman"/>
          <w:sz w:val="28"/>
          <w:szCs w:val="20"/>
        </w:rPr>
        <w:t>, модель Константина. Формирование и специфика корпоративной культуры российскими компаниями.</w:t>
      </w:r>
    </w:p>
    <w:p w:rsidR="007476AA" w:rsidRDefault="007476AA" w:rsidP="00236453">
      <w:pPr>
        <w:numPr>
          <w:ilvl w:val="0"/>
          <w:numId w:val="1"/>
        </w:numPr>
        <w:tabs>
          <w:tab w:val="num" w:pos="0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Понятие корпоративного конфликта.</w:t>
      </w:r>
      <w:r w:rsidR="006E7CCD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  <w:szCs w:val="20"/>
        </w:rPr>
        <w:t>ричины, участники конфликтов. Типы корпоративных конфликтов.</w:t>
      </w:r>
    </w:p>
    <w:p w:rsidR="007476AA" w:rsidRDefault="007476AA" w:rsidP="00236453">
      <w:pPr>
        <w:numPr>
          <w:ilvl w:val="0"/>
          <w:numId w:val="1"/>
        </w:numPr>
        <w:tabs>
          <w:tab w:val="num" w:pos="0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lastRenderedPageBreak/>
        <w:t>Методы защиты от недружественных присоединений.</w:t>
      </w:r>
    </w:p>
    <w:p w:rsidR="007476AA" w:rsidRDefault="007476AA" w:rsidP="00236453">
      <w:pPr>
        <w:numPr>
          <w:ilvl w:val="0"/>
          <w:numId w:val="1"/>
        </w:numPr>
        <w:tabs>
          <w:tab w:val="num" w:pos="0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Методы урегулирования корпоративных конфликтов.</w:t>
      </w:r>
    </w:p>
    <w:p w:rsidR="007476AA" w:rsidRDefault="007476AA" w:rsidP="00236453">
      <w:pPr>
        <w:numPr>
          <w:ilvl w:val="0"/>
          <w:numId w:val="1"/>
        </w:numPr>
        <w:tabs>
          <w:tab w:val="num" w:pos="0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Понятие корпоративной культуры и основные принципы деловой этики.</w:t>
      </w:r>
    </w:p>
    <w:p w:rsidR="007476AA" w:rsidRDefault="007476AA" w:rsidP="00236453">
      <w:pPr>
        <w:numPr>
          <w:ilvl w:val="0"/>
          <w:numId w:val="1"/>
        </w:numPr>
        <w:tabs>
          <w:tab w:val="num" w:pos="0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Типы корпоративных культур.</w:t>
      </w:r>
    </w:p>
    <w:p w:rsidR="007476AA" w:rsidRPr="00B14A8C" w:rsidRDefault="007476AA" w:rsidP="00054A8A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027216" w:rsidRDefault="00027216" w:rsidP="00236453"/>
    <w:sectPr w:rsidR="00027216" w:rsidSect="00FA6B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D6B9A"/>
    <w:multiLevelType w:val="hybridMultilevel"/>
    <w:tmpl w:val="EC6A2AEE"/>
    <w:lvl w:ilvl="0" w:tplc="DE667A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9E84D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15437F"/>
    <w:rsid w:val="00027216"/>
    <w:rsid w:val="00054A8A"/>
    <w:rsid w:val="000C757F"/>
    <w:rsid w:val="0015437F"/>
    <w:rsid w:val="00236453"/>
    <w:rsid w:val="006E7CCD"/>
    <w:rsid w:val="007476AA"/>
    <w:rsid w:val="00A844E7"/>
    <w:rsid w:val="00DE7853"/>
    <w:rsid w:val="00FA6BE6"/>
    <w:rsid w:val="00FE4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B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boevaku</cp:lastModifiedBy>
  <cp:revision>9</cp:revision>
  <cp:lastPrinted>2015-05-27T11:40:00Z</cp:lastPrinted>
  <dcterms:created xsi:type="dcterms:W3CDTF">2014-06-03T10:11:00Z</dcterms:created>
  <dcterms:modified xsi:type="dcterms:W3CDTF">2015-06-16T05:51:00Z</dcterms:modified>
</cp:coreProperties>
</file>